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EA6" w:rsidRPr="0044186B" w:rsidRDefault="00B51EA6" w:rsidP="00307756">
      <w:pPr>
        <w:spacing w:before="120" w:after="120"/>
        <w:jc w:val="center"/>
        <w:rPr>
          <w:b/>
        </w:rPr>
      </w:pPr>
      <w:r w:rsidRPr="0044186B">
        <w:rPr>
          <w:b/>
        </w:rPr>
        <w:t>T.C</w:t>
      </w:r>
      <w:r>
        <w:rPr>
          <w:b/>
        </w:rPr>
        <w:t>.</w:t>
      </w:r>
    </w:p>
    <w:p w:rsidR="00B51EA6" w:rsidRPr="0044186B" w:rsidRDefault="00066E73" w:rsidP="00307756">
      <w:pPr>
        <w:spacing w:before="120" w:after="120"/>
        <w:jc w:val="center"/>
        <w:rPr>
          <w:b/>
        </w:rPr>
      </w:pPr>
      <w:r>
        <w:rPr>
          <w:b/>
        </w:rPr>
        <w:t>SAMSUN</w:t>
      </w:r>
      <w:r w:rsidR="00B51EA6" w:rsidRPr="0044186B">
        <w:rPr>
          <w:b/>
        </w:rPr>
        <w:t xml:space="preserve"> ÜNİVERSİTESİ</w:t>
      </w:r>
    </w:p>
    <w:p w:rsidR="00FE071A" w:rsidRDefault="002E693A" w:rsidP="00307756">
      <w:pPr>
        <w:spacing w:before="120" w:after="120"/>
        <w:jc w:val="center"/>
        <w:rPr>
          <w:b/>
        </w:rPr>
      </w:pPr>
      <w:r>
        <w:rPr>
          <w:b/>
        </w:rPr>
        <w:t>2020 YILI</w:t>
      </w:r>
      <w:r w:rsidR="00B51EA6">
        <w:rPr>
          <w:b/>
        </w:rPr>
        <w:t xml:space="preserve"> </w:t>
      </w:r>
      <w:r w:rsidR="00B51EA6" w:rsidRPr="0044186B">
        <w:rPr>
          <w:b/>
        </w:rPr>
        <w:t xml:space="preserve">AKARYAKIT ALIMI </w:t>
      </w:r>
    </w:p>
    <w:p w:rsidR="00225097" w:rsidRDefault="00B51EA6" w:rsidP="00307756">
      <w:pPr>
        <w:spacing w:before="120" w:after="120"/>
        <w:jc w:val="center"/>
        <w:rPr>
          <w:b/>
        </w:rPr>
      </w:pPr>
      <w:r w:rsidRPr="0044186B">
        <w:rPr>
          <w:b/>
        </w:rPr>
        <w:t>TEKNİK ŞARTNAMESİ</w:t>
      </w:r>
    </w:p>
    <w:p w:rsidR="00B51EA6" w:rsidRDefault="00B51EA6" w:rsidP="00307756">
      <w:pPr>
        <w:pStyle w:val="ListeParagraf"/>
        <w:numPr>
          <w:ilvl w:val="0"/>
          <w:numId w:val="1"/>
        </w:numPr>
        <w:spacing w:before="120" w:after="120" w:line="276" w:lineRule="auto"/>
        <w:jc w:val="both"/>
        <w:rPr>
          <w:b/>
        </w:rPr>
      </w:pPr>
      <w:r>
        <w:rPr>
          <w:b/>
        </w:rPr>
        <w:t>GENEL HUSUSLAR</w:t>
      </w:r>
    </w:p>
    <w:p w:rsidR="00B51EA6" w:rsidRDefault="00B51EA6" w:rsidP="00307756">
      <w:pPr>
        <w:pStyle w:val="ListeParagraf"/>
        <w:numPr>
          <w:ilvl w:val="1"/>
          <w:numId w:val="1"/>
        </w:numPr>
        <w:spacing w:before="120" w:after="120" w:line="276" w:lineRule="auto"/>
        <w:ind w:left="709" w:hanging="283"/>
        <w:jc w:val="both"/>
        <w:rPr>
          <w:b/>
        </w:rPr>
      </w:pPr>
      <w:r>
        <w:rPr>
          <w:b/>
        </w:rPr>
        <w:t>Alım Konusu Malın Türü ve Miktarı:</w:t>
      </w:r>
    </w:p>
    <w:p w:rsidR="00147C3B" w:rsidRPr="002E693A" w:rsidRDefault="00147C3B" w:rsidP="002256BD">
      <w:pPr>
        <w:pStyle w:val="ListeParagraf"/>
        <w:spacing w:before="120" w:after="120" w:line="276" w:lineRule="auto"/>
        <w:ind w:left="993"/>
        <w:jc w:val="both"/>
        <w:rPr>
          <w:b/>
          <w:u w:val="single"/>
        </w:rPr>
      </w:pPr>
      <w:r w:rsidRPr="002E693A">
        <w:rPr>
          <w:u w:val="single"/>
        </w:rPr>
        <w:t>Akaryakıt</w:t>
      </w:r>
    </w:p>
    <w:p w:rsidR="00B51EA6" w:rsidRPr="00B51EA6" w:rsidRDefault="00612AC9" w:rsidP="00307756">
      <w:pPr>
        <w:pStyle w:val="ListeParagraf"/>
        <w:numPr>
          <w:ilvl w:val="3"/>
          <w:numId w:val="1"/>
        </w:numPr>
        <w:spacing w:before="120" w:after="120" w:line="276" w:lineRule="auto"/>
        <w:ind w:left="1418"/>
        <w:jc w:val="both"/>
        <w:rPr>
          <w:b/>
        </w:rPr>
      </w:pPr>
      <w:r>
        <w:t>K</w:t>
      </w:r>
      <w:r w:rsidR="00B51EA6">
        <w:t xml:space="preserve">urşunsuz Benzin 95 Oktan: </w:t>
      </w:r>
      <w:r w:rsidR="002256BD">
        <w:rPr>
          <w:color w:val="FF0000"/>
        </w:rPr>
        <w:t>3</w:t>
      </w:r>
      <w:r w:rsidR="00B51EA6" w:rsidRPr="00EB0629">
        <w:rPr>
          <w:color w:val="FF0000"/>
        </w:rPr>
        <w:t xml:space="preserve">.000 </w:t>
      </w:r>
      <w:proofErr w:type="spellStart"/>
      <w:r w:rsidR="00B51EA6" w:rsidRPr="00066E73">
        <w:rPr>
          <w:color w:val="FF0000"/>
        </w:rPr>
        <w:t>Lt</w:t>
      </w:r>
      <w:proofErr w:type="spellEnd"/>
      <w:r w:rsidR="00B51EA6" w:rsidRPr="00066E73">
        <w:rPr>
          <w:color w:val="FF0000"/>
        </w:rPr>
        <w:t>.</w:t>
      </w:r>
    </w:p>
    <w:p w:rsidR="00B51EA6" w:rsidRPr="00066E73" w:rsidRDefault="00B51EA6" w:rsidP="00307756">
      <w:pPr>
        <w:pStyle w:val="ListeParagraf"/>
        <w:numPr>
          <w:ilvl w:val="3"/>
          <w:numId w:val="1"/>
        </w:numPr>
        <w:spacing w:before="120" w:after="120" w:line="276" w:lineRule="auto"/>
        <w:ind w:left="1418"/>
        <w:jc w:val="both"/>
        <w:rPr>
          <w:b/>
          <w:color w:val="FF0000"/>
        </w:rPr>
      </w:pPr>
      <w:r>
        <w:t>Motorin:</w:t>
      </w:r>
      <w:r w:rsidR="002256BD">
        <w:rPr>
          <w:color w:val="FF0000"/>
        </w:rPr>
        <w:t>10.000</w:t>
      </w:r>
      <w:r w:rsidR="00EB0629" w:rsidRPr="00A0001A">
        <w:rPr>
          <w:color w:val="FF0000"/>
        </w:rPr>
        <w:t xml:space="preserve"> </w:t>
      </w:r>
      <w:proofErr w:type="spellStart"/>
      <w:r w:rsidRPr="00A0001A">
        <w:rPr>
          <w:color w:val="FF0000"/>
        </w:rPr>
        <w:t>Lt</w:t>
      </w:r>
      <w:proofErr w:type="spellEnd"/>
      <w:r w:rsidRPr="00066E73">
        <w:rPr>
          <w:color w:val="FF0000"/>
        </w:rPr>
        <w:t>.</w:t>
      </w:r>
    </w:p>
    <w:p w:rsidR="00B51EA6" w:rsidRDefault="007F6190" w:rsidP="00EB0629">
      <w:pPr>
        <w:spacing w:before="120" w:after="120" w:line="276" w:lineRule="auto"/>
        <w:ind w:left="1058"/>
        <w:jc w:val="both"/>
      </w:pPr>
      <w:r w:rsidRPr="00CC3203">
        <w:t xml:space="preserve">Alım </w:t>
      </w:r>
      <w:r>
        <w:t>konusu malların türüne ilişkin olarak verilen isimler, Enerji Piyasası Düzenleme Kurumunca belirlenen resmi isimler</w:t>
      </w:r>
      <w:r w:rsidR="00EB0629">
        <w:t>dir.</w:t>
      </w:r>
      <w:r>
        <w:t xml:space="preserve"> </w:t>
      </w:r>
      <w:r w:rsidR="00147C3B" w:rsidRPr="00147C3B">
        <w:t xml:space="preserve">Satın alınacak </w:t>
      </w:r>
      <w:r w:rsidR="00147C3B">
        <w:t>olan akaryakıt</w:t>
      </w:r>
      <w:r w:rsidR="000E1FB8">
        <w:t xml:space="preserve"> </w:t>
      </w:r>
      <w:r w:rsidR="00147C3B">
        <w:t>5015 sayılı Petrol Piyasası Kanunu ve ikincil mevzuatında belirlenen teknik düzenlemeler ve standartlara uygun olacaktır.</w:t>
      </w:r>
    </w:p>
    <w:p w:rsidR="00C80E79" w:rsidRDefault="00C80E79" w:rsidP="00307756">
      <w:pPr>
        <w:pStyle w:val="ListeParagraf"/>
        <w:numPr>
          <w:ilvl w:val="1"/>
          <w:numId w:val="1"/>
        </w:numPr>
        <w:spacing w:before="120" w:after="120" w:line="276" w:lineRule="auto"/>
        <w:ind w:left="709" w:hanging="283"/>
        <w:jc w:val="both"/>
      </w:pPr>
      <w:r>
        <w:t>İdare, ücreti Yükleniciye ait olmak üzere</w:t>
      </w:r>
      <w:r w:rsidR="00640A7D">
        <w:t xml:space="preserve"> (en fazla dört defa)</w:t>
      </w:r>
      <w:r>
        <w:t>, alım konusu akaryakıtın yürürlükteki teknik düzenlemeler ve standartlara uygun olup olmadığının tespiti için numune analizi yaptırma</w:t>
      </w:r>
      <w:r w:rsidR="00FE071A">
        <w:t>y</w:t>
      </w:r>
      <w:r>
        <w:t>a yetkilidir. Numune analizi neticesinde, yürürlükteki teknik düzenlemeler ve standartlara uygun olmadığı tespit edilen akaryakıtın bedeli Yükleniciye ödenmeyecek</w:t>
      </w:r>
      <w:r w:rsidR="00E339F3">
        <w:t>tir. Uygun olmadığı tespit edilen ürün nedeniyle oluşabilecek arıza</w:t>
      </w:r>
      <w:r w:rsidR="006168C8">
        <w:t xml:space="preserve">lardan </w:t>
      </w:r>
      <w:r w:rsidR="00E339F3">
        <w:t xml:space="preserve">Yüklenici sorumlu olacaktır. </w:t>
      </w:r>
      <w:r w:rsidR="006168C8">
        <w:t>B</w:t>
      </w:r>
      <w:r>
        <w:t xml:space="preserve">u nedenle idarenin uğrayacağı </w:t>
      </w:r>
      <w:r w:rsidR="006168C8">
        <w:t xml:space="preserve">tüm </w:t>
      </w:r>
      <w:r>
        <w:t>zararlar Yükleniciden tazmin edilecek ve ayrıca sözleşmenin 34 üncü maddesi hükümleri uygulanacaktır.</w:t>
      </w:r>
    </w:p>
    <w:p w:rsidR="00230908" w:rsidRDefault="00230908" w:rsidP="00307756">
      <w:pPr>
        <w:pStyle w:val="ListeParagraf"/>
        <w:numPr>
          <w:ilvl w:val="1"/>
          <w:numId w:val="1"/>
        </w:numPr>
        <w:spacing w:before="120" w:after="120" w:line="276" w:lineRule="auto"/>
        <w:ind w:left="709" w:hanging="283"/>
        <w:jc w:val="both"/>
      </w:pPr>
      <w:r>
        <w:t>Yüklenici, Üniversitemizce ihtiyaç duyulan akaryakıtın teminini aksattığı takdirde, ihtiyaç duyulan akaryakıt Üniversitemizce başka bir yerden temin edilebilecektir. Bu nedenle oluşabilecek fiyat farkı, Yükleniciden tahsil edilecek ve ayrıca sözleşmenin 34 üncü maddesi hükümleri uygulanacaktır.</w:t>
      </w:r>
    </w:p>
    <w:p w:rsidR="00307756" w:rsidRDefault="000E1FB8" w:rsidP="00307756">
      <w:pPr>
        <w:pStyle w:val="ListeParagraf"/>
        <w:numPr>
          <w:ilvl w:val="1"/>
          <w:numId w:val="1"/>
        </w:numPr>
        <w:spacing w:before="120" w:after="120" w:line="276" w:lineRule="auto"/>
        <w:ind w:left="709" w:hanging="283"/>
        <w:jc w:val="both"/>
      </w:pPr>
      <w:r>
        <w:t xml:space="preserve">Alım konusu akaryakıtın mevzuat gereği kullanımdan kaldırılıp, yerine yeni bir </w:t>
      </w:r>
      <w:r w:rsidR="00CC6D66">
        <w:t>ürünün</w:t>
      </w:r>
      <w:r>
        <w:t xml:space="preserve"> tespit edilmesi durumunda, yeni ürün sözleşme bedelini aşmayacak şekilde sözleşme kapsamında Yükleniciden temin edilebilecektir.</w:t>
      </w:r>
    </w:p>
    <w:p w:rsidR="000E1FB8" w:rsidRDefault="000E1FB8" w:rsidP="00C00088">
      <w:pPr>
        <w:pStyle w:val="ListeParagraf"/>
        <w:spacing w:before="120" w:line="276" w:lineRule="auto"/>
        <w:ind w:left="709"/>
        <w:jc w:val="both"/>
      </w:pPr>
      <w:r>
        <w:t xml:space="preserve">Alım konusu </w:t>
      </w:r>
      <w:r w:rsidRPr="000E1FB8">
        <w:t>akaryakıtın</w:t>
      </w:r>
      <w:r>
        <w:t xml:space="preserve"> mevzuat gereği kullanımdan kaldırılıp, yerine yeni bir </w:t>
      </w:r>
      <w:r w:rsidR="00CC6D66">
        <w:t>ürün</w:t>
      </w:r>
      <w:r>
        <w:t xml:space="preserve"> tespit edilmemesi durumunda ise İdare tarafından tespit edilecek yeni ürün sözleşme bedelini aşmayacak şekilde sözleşme kapsamında Yükleniciden temin edilebilecektir.</w:t>
      </w:r>
    </w:p>
    <w:p w:rsidR="000E235B" w:rsidRDefault="00083532" w:rsidP="00307756">
      <w:pPr>
        <w:pStyle w:val="ListeParagraf"/>
        <w:numPr>
          <w:ilvl w:val="0"/>
          <w:numId w:val="1"/>
        </w:numPr>
        <w:spacing w:before="240" w:after="120" w:line="276" w:lineRule="auto"/>
        <w:ind w:left="357" w:hanging="357"/>
        <w:contextualSpacing w:val="0"/>
        <w:jc w:val="both"/>
        <w:rPr>
          <w:b/>
        </w:rPr>
      </w:pPr>
      <w:r>
        <w:rPr>
          <w:b/>
        </w:rPr>
        <w:t>AKARYAKIT ALIMINA İLİŞKİN HUSUSLAR</w:t>
      </w:r>
    </w:p>
    <w:p w:rsidR="00A923A5" w:rsidRDefault="00F95DBC" w:rsidP="00307756">
      <w:pPr>
        <w:pStyle w:val="ListeParagraf"/>
        <w:numPr>
          <w:ilvl w:val="1"/>
          <w:numId w:val="1"/>
        </w:numPr>
        <w:spacing w:before="120" w:after="120" w:line="276" w:lineRule="auto"/>
        <w:jc w:val="both"/>
      </w:pPr>
      <w:r>
        <w:t>İhale</w:t>
      </w:r>
      <w:r w:rsidR="00C80E79">
        <w:t xml:space="preserve"> </w:t>
      </w:r>
      <w:r w:rsidR="00A923A5">
        <w:t>konusu akaryakıtlar, Yükleniciye veya bağlı olduğu akaryakıt dağıtım şirketinin bayilerine ait istasyonlardan, Üniversitemize ait taşıtlar, iş makineleri ve jeneratörlerin ihtiyaç durumuna göre</w:t>
      </w:r>
      <w:r w:rsidR="00074C2D" w:rsidRPr="00074C2D">
        <w:t xml:space="preserve"> </w:t>
      </w:r>
      <w:r w:rsidR="00074C2D">
        <w:t>peyderpey olarak</w:t>
      </w:r>
      <w:r w:rsidR="00A923A5">
        <w:t>:</w:t>
      </w:r>
    </w:p>
    <w:p w:rsidR="00A923A5" w:rsidRDefault="00074C2D" w:rsidP="00307756">
      <w:pPr>
        <w:pStyle w:val="ListeParagraf"/>
        <w:numPr>
          <w:ilvl w:val="0"/>
          <w:numId w:val="2"/>
        </w:numPr>
        <w:spacing w:before="120" w:after="120" w:line="276" w:lineRule="auto"/>
        <w:jc w:val="both"/>
      </w:pPr>
      <w:r>
        <w:t xml:space="preserve">Taşıtlar için; </w:t>
      </w:r>
      <w:r w:rsidR="00A923A5">
        <w:t>akaryakıt</w:t>
      </w:r>
      <w:r w:rsidR="00102C3C">
        <w:t xml:space="preserve"> istasyonu pompasından taşıtlar</w:t>
      </w:r>
      <w:r w:rsidR="00A923A5">
        <w:t>ın depo</w:t>
      </w:r>
      <w:r w:rsidR="002B479E">
        <w:t>larına</w:t>
      </w:r>
      <w:r w:rsidR="00A923A5">
        <w:t xml:space="preserve"> akaryakıt dolumu şeklinde yapılacaktır.</w:t>
      </w:r>
    </w:p>
    <w:p w:rsidR="00A923A5" w:rsidRDefault="00074C2D" w:rsidP="00307756">
      <w:pPr>
        <w:pStyle w:val="ListeParagraf"/>
        <w:numPr>
          <w:ilvl w:val="0"/>
          <w:numId w:val="2"/>
        </w:numPr>
        <w:spacing w:before="120" w:after="120" w:line="276" w:lineRule="auto"/>
        <w:jc w:val="both"/>
      </w:pPr>
      <w:r>
        <w:t xml:space="preserve">Jeneratörler için; </w:t>
      </w:r>
      <w:r w:rsidR="00A923A5">
        <w:t>Yüklenici</w:t>
      </w:r>
      <w:r w:rsidR="004F690B">
        <w:t xml:space="preserve"> tarafından </w:t>
      </w:r>
      <w:r w:rsidR="00A923A5">
        <w:t xml:space="preserve">tankerler ile </w:t>
      </w:r>
      <w:r w:rsidR="00A923A5" w:rsidRPr="00A72A00">
        <w:rPr>
          <w:color w:val="FF0000"/>
        </w:rPr>
        <w:t xml:space="preserve">Üniversitemiz ve bağlı birimlerin (ilçelerdeki yerleşkeler </w:t>
      </w:r>
      <w:r w:rsidR="00A0001A">
        <w:rPr>
          <w:color w:val="FF0000"/>
        </w:rPr>
        <w:t xml:space="preserve">Kavak ve Ballıca </w:t>
      </w:r>
      <w:proofErr w:type="gramStart"/>
      <w:r w:rsidR="00A923A5" w:rsidRPr="00A72A00">
        <w:rPr>
          <w:color w:val="FF0000"/>
        </w:rPr>
        <w:t>dahil</w:t>
      </w:r>
      <w:proofErr w:type="gramEnd"/>
      <w:r w:rsidR="00A923A5" w:rsidRPr="00A72A00">
        <w:rPr>
          <w:color w:val="FF0000"/>
        </w:rPr>
        <w:t>)</w:t>
      </w:r>
      <w:r w:rsidR="00A923A5">
        <w:t xml:space="preserve"> bünyesinde</w:t>
      </w:r>
      <w:r w:rsidR="00F94E54">
        <w:t xml:space="preserve"> </w:t>
      </w:r>
      <w:r w:rsidR="00A923A5">
        <w:lastRenderedPageBreak/>
        <w:t>bulunan jeneratörlerin depolarına akaryakıt dolumu şeklinde yapılacak olup teslim esnasında ulusal marker kontrolünün yaptırılması zorunludur.</w:t>
      </w:r>
    </w:p>
    <w:p w:rsidR="00A923A5" w:rsidRDefault="00A923A5" w:rsidP="00307756">
      <w:pPr>
        <w:pStyle w:val="ListeParagraf"/>
        <w:numPr>
          <w:ilvl w:val="1"/>
          <w:numId w:val="1"/>
        </w:numPr>
        <w:spacing w:before="120" w:after="120" w:line="276" w:lineRule="auto"/>
        <w:jc w:val="both"/>
      </w:pPr>
      <w:r>
        <w:t>Teslim alma, teslim etme, muayene ve kabul işlemleri</w:t>
      </w:r>
      <w:r w:rsidR="00B57A59">
        <w:t xml:space="preserve"> ve bunlara</w:t>
      </w:r>
      <w:r>
        <w:t xml:space="preserve"> ait belge, rapor ve tutanaklar, akaryakıtların kullanıldığı Üniversitemiz</w:t>
      </w:r>
      <w:r w:rsidR="00102C3C">
        <w:t>in ilgili</w:t>
      </w:r>
      <w:r>
        <w:t xml:space="preserve"> birim</w:t>
      </w:r>
      <w:r w:rsidR="00102C3C">
        <w:t>leri</w:t>
      </w:r>
      <w:r>
        <w:t xml:space="preserve"> </w:t>
      </w:r>
      <w:r w:rsidR="00B57A59">
        <w:t>tarafından yapılacak/</w:t>
      </w:r>
      <w:r>
        <w:t xml:space="preserve"> düzenlenecektir.</w:t>
      </w:r>
    </w:p>
    <w:p w:rsidR="00A923A5" w:rsidRDefault="00A923A5" w:rsidP="00307756">
      <w:pPr>
        <w:pStyle w:val="ListeParagraf"/>
        <w:numPr>
          <w:ilvl w:val="1"/>
          <w:numId w:val="1"/>
        </w:numPr>
        <w:spacing w:before="120" w:after="120" w:line="276" w:lineRule="auto"/>
        <w:jc w:val="both"/>
      </w:pPr>
      <w:r>
        <w:t>Yüklenici</w:t>
      </w:r>
      <w:r w:rsidR="00B57A59">
        <w:t>,</w:t>
      </w:r>
      <w:r>
        <w:t xml:space="preserve"> Üniversitemizce ihtiyaç duyulan akaryakıtları İdarenin sözlü veya yazılı</w:t>
      </w:r>
      <w:r w:rsidR="00D15013">
        <w:t xml:space="preserve"> (telefon, faks, e-posta vb.)</w:t>
      </w:r>
      <w:r w:rsidR="00CC6D66">
        <w:t xml:space="preserve"> </w:t>
      </w:r>
      <w:r>
        <w:t>bildiriminden sonra en geç 1 (bir) gün içinde karşılayacaktır.</w:t>
      </w:r>
    </w:p>
    <w:p w:rsidR="00A923A5" w:rsidRDefault="003620A6" w:rsidP="00307756">
      <w:pPr>
        <w:pStyle w:val="ListeParagraf"/>
        <w:numPr>
          <w:ilvl w:val="1"/>
          <w:numId w:val="1"/>
        </w:numPr>
        <w:spacing w:before="120" w:after="120" w:line="276" w:lineRule="auto"/>
        <w:jc w:val="both"/>
      </w:pPr>
      <w:r>
        <w:t xml:space="preserve">Akaryakıt istasyonu pompasından </w:t>
      </w:r>
      <w:r w:rsidR="00207AE8">
        <w:t xml:space="preserve">alınan akaryakıt için düzenlenen pompa bilgi fişinin bir nüshası idareye (ilgili birim) teslim edilecektir. </w:t>
      </w:r>
      <w:r w:rsidR="00A923A5">
        <w:t xml:space="preserve"> </w:t>
      </w:r>
      <w:r w:rsidR="00207AE8">
        <w:t xml:space="preserve">Ayrıca </w:t>
      </w:r>
      <w:r w:rsidR="00A923A5">
        <w:t>seri numaralı ve alınacak akaryakıtın cinsi, miktarı, birim fiyatı ve tutarı, deposuna akaryakıt doldurulan taşıtın plaka numarası, kilometresi, akaryakıtın alındığı tarih, teslim alanın ve teslim edenin adı-soyadı imzası vb. bilgileri içer</w:t>
      </w:r>
      <w:r w:rsidR="00207AE8">
        <w:t>en belge</w:t>
      </w:r>
      <w:r w:rsidR="00A923A5">
        <w:t xml:space="preserve"> iki nüsha (1 asıl, 1 suret) olarak düzenlenecektir.</w:t>
      </w:r>
    </w:p>
    <w:p w:rsidR="00A923A5" w:rsidRDefault="00A923A5" w:rsidP="00307756">
      <w:pPr>
        <w:pStyle w:val="ListeParagraf"/>
        <w:numPr>
          <w:ilvl w:val="1"/>
          <w:numId w:val="1"/>
        </w:numPr>
        <w:spacing w:before="120" w:after="120" w:line="276" w:lineRule="auto"/>
        <w:jc w:val="both"/>
      </w:pPr>
      <w:r>
        <w:t>Akaryakıt alım detayları faturalarla birlikte ve her faturanın eki olarak Yüklenici tarafından İdareye</w:t>
      </w:r>
      <w:r w:rsidR="00D403D3">
        <w:t xml:space="preserve"> (ilgili birim)</w:t>
      </w:r>
      <w:r>
        <w:t xml:space="preserve"> verilecektir.</w:t>
      </w:r>
    </w:p>
    <w:p w:rsidR="00A923A5" w:rsidRPr="00E62AE1" w:rsidRDefault="00A923A5" w:rsidP="00307756">
      <w:pPr>
        <w:pStyle w:val="ListeParagraf"/>
        <w:numPr>
          <w:ilvl w:val="1"/>
          <w:numId w:val="1"/>
        </w:numPr>
        <w:spacing w:before="120" w:after="120" w:line="276" w:lineRule="auto"/>
        <w:jc w:val="both"/>
      </w:pPr>
      <w:r w:rsidRPr="00E62AE1">
        <w:t>İdareye ait taşıtlarda, alınan akaryakıttan dolayı meydana gelebilecek arızalardan Yüklenici sorumlu olacak ve arıza bedeli Yükleniciden tahsil edilecektir.</w:t>
      </w:r>
    </w:p>
    <w:p w:rsidR="00A923A5" w:rsidRDefault="00A923A5" w:rsidP="00307756">
      <w:pPr>
        <w:pStyle w:val="ListeParagraf"/>
        <w:numPr>
          <w:ilvl w:val="1"/>
          <w:numId w:val="1"/>
        </w:numPr>
        <w:spacing w:before="120" w:after="120" w:line="276" w:lineRule="auto"/>
        <w:jc w:val="both"/>
        <w:rPr>
          <w:color w:val="FF0000"/>
        </w:rPr>
      </w:pPr>
      <w:r w:rsidRPr="00614DF5">
        <w:rPr>
          <w:color w:val="FF0000"/>
        </w:rPr>
        <w:t>İhale konusu ak</w:t>
      </w:r>
      <w:r w:rsidR="00102C3C" w:rsidRPr="00614DF5">
        <w:rPr>
          <w:color w:val="FF0000"/>
        </w:rPr>
        <w:t>aryakıtlar</w:t>
      </w:r>
      <w:r w:rsidR="00F3725F">
        <w:rPr>
          <w:color w:val="FF0000"/>
        </w:rPr>
        <w:t xml:space="preserve">a ilişkin olarak; İhale miktarının %15’ini aşmamak üzere Samsun ili dışındaki Türkiye’de bayii ağı bulunan istasyonlardan fiş karşılığı olarak temin edilebilecektir. İhale üzerine kalan firma sözleşme imzalanmadan önce anlaşmalı Bayii listesini idareye sunacaktır.  </w:t>
      </w:r>
      <w:r w:rsidR="00102C3C" w:rsidRPr="00614DF5">
        <w:rPr>
          <w:color w:val="FF0000"/>
        </w:rPr>
        <w:t xml:space="preserve"> </w:t>
      </w:r>
    </w:p>
    <w:p w:rsidR="00F3725F" w:rsidRPr="00614DF5" w:rsidRDefault="00F3725F" w:rsidP="00F3725F">
      <w:pPr>
        <w:pStyle w:val="ListeParagraf"/>
        <w:spacing w:before="120" w:after="120" w:line="276" w:lineRule="auto"/>
        <w:ind w:left="1080"/>
        <w:jc w:val="both"/>
        <w:rPr>
          <w:color w:val="FF0000"/>
        </w:rPr>
      </w:pPr>
    </w:p>
    <w:p w:rsidR="00A923A5" w:rsidRPr="0059684B" w:rsidRDefault="0059684B" w:rsidP="00307756">
      <w:pPr>
        <w:pStyle w:val="ListeParagraf"/>
        <w:numPr>
          <w:ilvl w:val="1"/>
          <w:numId w:val="1"/>
        </w:numPr>
        <w:spacing w:before="120" w:after="120" w:line="276" w:lineRule="auto"/>
        <w:jc w:val="both"/>
        <w:rPr>
          <w:b/>
        </w:rPr>
      </w:pPr>
      <w:r w:rsidRPr="0059684B">
        <w:rPr>
          <w:b/>
        </w:rPr>
        <w:t xml:space="preserve">Akaryakıt Alımında Kullanılacak Olan Fiyat Dışı Unsurlar: </w:t>
      </w:r>
    </w:p>
    <w:p w:rsidR="00A923A5" w:rsidRDefault="004535A1" w:rsidP="00307756">
      <w:pPr>
        <w:pStyle w:val="ListeParagraf"/>
        <w:spacing w:before="120" w:after="120" w:line="276" w:lineRule="auto"/>
        <w:ind w:left="1080"/>
        <w:jc w:val="both"/>
      </w:pPr>
      <w:r>
        <w:t>Çeşitli a</w:t>
      </w:r>
      <w:r w:rsidRPr="004535A1">
        <w:t xml:space="preserve">karyakıt </w:t>
      </w:r>
      <w:r>
        <w:t>a</w:t>
      </w:r>
      <w:r w:rsidRPr="004535A1">
        <w:t xml:space="preserve">lımında </w:t>
      </w:r>
      <w:r>
        <w:t>e</w:t>
      </w:r>
      <w:r w:rsidR="00A923A5">
        <w:t>konomik açıdan en avantajlı teklif, fiyatla birlikte fiyat dışı unsurlar da dikkate alınarak belirlenecektir.</w:t>
      </w:r>
    </w:p>
    <w:p w:rsidR="00A923A5" w:rsidRDefault="00A923A5" w:rsidP="00307756">
      <w:pPr>
        <w:pStyle w:val="ListeParagraf"/>
        <w:spacing w:before="120" w:after="120" w:line="276" w:lineRule="auto"/>
        <w:ind w:left="1080"/>
        <w:jc w:val="both"/>
      </w:pPr>
      <w:r>
        <w:t>Efektif Fiyat aşağıdaki formül ile hesaplanacak ve efektif fiyatı en düşük olan teklif ekonomik açıdan en avantajlı teklif kabul edilecektir.</w:t>
      </w:r>
    </w:p>
    <w:p w:rsidR="00A923A5" w:rsidRDefault="00A923A5" w:rsidP="00307756">
      <w:pPr>
        <w:pStyle w:val="ListeParagraf"/>
        <w:spacing w:before="120" w:after="120" w:line="276" w:lineRule="auto"/>
        <w:ind w:left="1080"/>
        <w:jc w:val="both"/>
      </w:pPr>
      <w:r>
        <w:t>Efektif Fiyatın Hesaplanması:</w:t>
      </w:r>
    </w:p>
    <w:p w:rsidR="00A923A5" w:rsidRDefault="00A923A5" w:rsidP="00307756">
      <w:pPr>
        <w:pStyle w:val="ListeParagraf"/>
        <w:spacing w:before="120" w:after="120" w:line="276" w:lineRule="auto"/>
        <w:ind w:left="1080"/>
        <w:jc w:val="both"/>
      </w:pPr>
      <w:r>
        <w:t>Efektif Fiyat = Teklif Edilen Fiyat X (1+(Toplam Puan/100))</w:t>
      </w:r>
    </w:p>
    <w:p w:rsidR="003D3451" w:rsidRDefault="00A923A5" w:rsidP="00307756">
      <w:pPr>
        <w:pStyle w:val="ListeParagraf"/>
        <w:spacing w:before="120" w:after="120" w:line="276" w:lineRule="auto"/>
        <w:ind w:left="1080"/>
        <w:jc w:val="both"/>
      </w:pPr>
      <w:r>
        <w:t xml:space="preserve">Toplam Puan = </w:t>
      </w:r>
      <w:r w:rsidR="003D3451">
        <w:t>Canik</w:t>
      </w:r>
      <w:r>
        <w:t xml:space="preserve"> Kampüsü</w:t>
      </w:r>
      <w:r w:rsidR="00F962E9">
        <w:t xml:space="preserve">nü merkez kabul ederek 30 </w:t>
      </w:r>
      <w:r w:rsidR="003D3451">
        <w:t xml:space="preserve">Km </w:t>
      </w:r>
      <w:r w:rsidR="00F962E9">
        <w:t xml:space="preserve">çap alanında </w:t>
      </w:r>
      <w:bookmarkStart w:id="0" w:name="_GoBack"/>
      <w:bookmarkEnd w:id="0"/>
      <w:r w:rsidR="003D3451">
        <w:t>bulunan akaryakıt istasyonları için 0 (sıfır) puan, belirtilen güzergah</w:t>
      </w:r>
      <w:r>
        <w:t xml:space="preserve"> dışındaki akaryakıt istasyonları için hat çıkışından aka</w:t>
      </w:r>
      <w:r w:rsidR="006D72E7">
        <w:t>ryakıt istasyonuna kadar her</w:t>
      </w:r>
      <w:r>
        <w:t xml:space="preserve"> </w:t>
      </w:r>
      <w:r w:rsidR="006D72E7">
        <w:t xml:space="preserve">2 </w:t>
      </w:r>
      <w:r>
        <w:t xml:space="preserve">Km. için 1 (bir) puan, </w:t>
      </w:r>
      <w:r w:rsidR="003D3451">
        <w:t>olarak hesaplama yapılacaktır.</w:t>
      </w:r>
    </w:p>
    <w:p w:rsidR="003D3451" w:rsidRDefault="003D3451" w:rsidP="00307756">
      <w:pPr>
        <w:pStyle w:val="ListeParagraf"/>
        <w:spacing w:before="120" w:after="120" w:line="276" w:lineRule="auto"/>
        <w:ind w:left="1080"/>
        <w:jc w:val="both"/>
      </w:pPr>
    </w:p>
    <w:p w:rsidR="00A923A5" w:rsidRPr="00A923A5" w:rsidRDefault="00A923A5" w:rsidP="00307756">
      <w:pPr>
        <w:pStyle w:val="ListeParagraf"/>
        <w:spacing w:before="120" w:after="120" w:line="276" w:lineRule="auto"/>
        <w:ind w:left="1080"/>
        <w:jc w:val="both"/>
        <w:rPr>
          <w:b/>
        </w:rPr>
      </w:pPr>
      <w:r>
        <w:t xml:space="preserve">Fiyat dışı unsur değerlendirmesinde istekliye ait akaryakıt istasyonu referans alınacaktır. İstekli akaryakıt istasyonunun açık adresini, iletişim bilgilerini ve </w:t>
      </w:r>
      <w:proofErr w:type="gramStart"/>
      <w:r>
        <w:t>güzergaha</w:t>
      </w:r>
      <w:proofErr w:type="gramEnd"/>
      <w:r>
        <w:t xml:space="preserve"> uzaklığını teklifinde belirtecektir.</w:t>
      </w:r>
    </w:p>
    <w:sectPr w:rsidR="00A923A5" w:rsidRPr="00A923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21A3E"/>
    <w:multiLevelType w:val="hybridMultilevel"/>
    <w:tmpl w:val="568CBB20"/>
    <w:lvl w:ilvl="0" w:tplc="719872B2">
      <w:start w:val="1"/>
      <w:numFmt w:val="lowerLetter"/>
      <w:lvlText w:val="%1."/>
      <w:lvlJc w:val="left"/>
      <w:pPr>
        <w:ind w:left="1800" w:hanging="360"/>
      </w:pPr>
      <w:rPr>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15:restartNumberingAfterBreak="0">
    <w:nsid w:val="1CCF6897"/>
    <w:multiLevelType w:val="hybridMultilevel"/>
    <w:tmpl w:val="50C86BF8"/>
    <w:lvl w:ilvl="0" w:tplc="AC000E92">
      <w:start w:val="1"/>
      <w:numFmt w:val="lowerLetter"/>
      <w:lvlText w:val="%1."/>
      <w:lvlJc w:val="left"/>
      <w:pPr>
        <w:ind w:left="1776" w:hanging="360"/>
      </w:pPr>
      <w:rPr>
        <w:b/>
        <w:color w:val="FF0000"/>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 w15:restartNumberingAfterBreak="0">
    <w:nsid w:val="6BB250F5"/>
    <w:multiLevelType w:val="hybridMultilevel"/>
    <w:tmpl w:val="105276E2"/>
    <w:lvl w:ilvl="0" w:tplc="041F0015">
      <w:start w:val="1"/>
      <w:numFmt w:val="upperLetter"/>
      <w:lvlText w:val="%1."/>
      <w:lvlJc w:val="left"/>
      <w:pPr>
        <w:ind w:left="360" w:hanging="360"/>
      </w:pPr>
      <w:rPr>
        <w:rFonts w:hint="default"/>
      </w:rPr>
    </w:lvl>
    <w:lvl w:ilvl="1" w:tplc="1BD04420">
      <w:start w:val="1"/>
      <w:numFmt w:val="decimal"/>
      <w:lvlText w:val="%2."/>
      <w:lvlJc w:val="left"/>
      <w:pPr>
        <w:ind w:left="1080" w:hanging="360"/>
      </w:pPr>
      <w:rPr>
        <w:b/>
      </w:rPr>
    </w:lvl>
    <w:lvl w:ilvl="2" w:tplc="041F0019">
      <w:start w:val="1"/>
      <w:numFmt w:val="lowerLetter"/>
      <w:lvlText w:val="%3."/>
      <w:lvlJc w:val="lef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EBE"/>
    <w:rsid w:val="00032C58"/>
    <w:rsid w:val="00066E73"/>
    <w:rsid w:val="00073502"/>
    <w:rsid w:val="00074C2D"/>
    <w:rsid w:val="00083532"/>
    <w:rsid w:val="00093F55"/>
    <w:rsid w:val="000C352E"/>
    <w:rsid w:val="000E1FB8"/>
    <w:rsid w:val="000E235B"/>
    <w:rsid w:val="000F0106"/>
    <w:rsid w:val="00102C3C"/>
    <w:rsid w:val="00136FB6"/>
    <w:rsid w:val="00147C3B"/>
    <w:rsid w:val="001B04E0"/>
    <w:rsid w:val="00207AE8"/>
    <w:rsid w:val="00213A21"/>
    <w:rsid w:val="00225097"/>
    <w:rsid w:val="002256BD"/>
    <w:rsid w:val="00230908"/>
    <w:rsid w:val="00272658"/>
    <w:rsid w:val="002B479E"/>
    <w:rsid w:val="002E693A"/>
    <w:rsid w:val="002E6A72"/>
    <w:rsid w:val="00307756"/>
    <w:rsid w:val="00324D6D"/>
    <w:rsid w:val="00331C3E"/>
    <w:rsid w:val="00343BDA"/>
    <w:rsid w:val="003620A6"/>
    <w:rsid w:val="00367A21"/>
    <w:rsid w:val="003A6C86"/>
    <w:rsid w:val="003D3451"/>
    <w:rsid w:val="004535A1"/>
    <w:rsid w:val="004855D9"/>
    <w:rsid w:val="004F690B"/>
    <w:rsid w:val="00581A0F"/>
    <w:rsid w:val="0059684B"/>
    <w:rsid w:val="005E1EB9"/>
    <w:rsid w:val="00612AC9"/>
    <w:rsid w:val="00614DF5"/>
    <w:rsid w:val="006168C8"/>
    <w:rsid w:val="00640A7D"/>
    <w:rsid w:val="00640E44"/>
    <w:rsid w:val="006D72E7"/>
    <w:rsid w:val="006F5C8B"/>
    <w:rsid w:val="00751927"/>
    <w:rsid w:val="00783100"/>
    <w:rsid w:val="007B5EBE"/>
    <w:rsid w:val="007F16D9"/>
    <w:rsid w:val="007F6190"/>
    <w:rsid w:val="0083348B"/>
    <w:rsid w:val="00890197"/>
    <w:rsid w:val="009617A8"/>
    <w:rsid w:val="009636A6"/>
    <w:rsid w:val="009F7DAB"/>
    <w:rsid w:val="00A0001A"/>
    <w:rsid w:val="00A72A00"/>
    <w:rsid w:val="00A923A5"/>
    <w:rsid w:val="00B51EA6"/>
    <w:rsid w:val="00B57A59"/>
    <w:rsid w:val="00B97677"/>
    <w:rsid w:val="00C00088"/>
    <w:rsid w:val="00C647DA"/>
    <w:rsid w:val="00C80E79"/>
    <w:rsid w:val="00CC3203"/>
    <w:rsid w:val="00CC6D66"/>
    <w:rsid w:val="00D05F16"/>
    <w:rsid w:val="00D15013"/>
    <w:rsid w:val="00D403D3"/>
    <w:rsid w:val="00D73442"/>
    <w:rsid w:val="00DE2003"/>
    <w:rsid w:val="00DE70CE"/>
    <w:rsid w:val="00DF560C"/>
    <w:rsid w:val="00E339F3"/>
    <w:rsid w:val="00E41C71"/>
    <w:rsid w:val="00E57EC8"/>
    <w:rsid w:val="00E62AE1"/>
    <w:rsid w:val="00EB0629"/>
    <w:rsid w:val="00EF27EB"/>
    <w:rsid w:val="00F3725F"/>
    <w:rsid w:val="00F8342C"/>
    <w:rsid w:val="00F94E54"/>
    <w:rsid w:val="00F95DBC"/>
    <w:rsid w:val="00F962E9"/>
    <w:rsid w:val="00FB4DC9"/>
    <w:rsid w:val="00FE07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44D1B"/>
  <w15:docId w15:val="{2BCE5E26-ABAF-4809-9031-59415AE2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EA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51EA6"/>
    <w:pPr>
      <w:ind w:left="720"/>
      <w:contextualSpacing/>
    </w:pPr>
  </w:style>
  <w:style w:type="paragraph" w:styleId="BalonMetni">
    <w:name w:val="Balloon Text"/>
    <w:basedOn w:val="Normal"/>
    <w:link w:val="BalonMetniChar"/>
    <w:uiPriority w:val="99"/>
    <w:semiHidden/>
    <w:unhideWhenUsed/>
    <w:rsid w:val="007F619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6190"/>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FFC12-E8CB-4685-A9BE-F013EB26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716</Words>
  <Characters>4086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Erdem Özdemir</cp:lastModifiedBy>
  <cp:revision>14</cp:revision>
  <cp:lastPrinted>2017-08-25T06:51:00Z</cp:lastPrinted>
  <dcterms:created xsi:type="dcterms:W3CDTF">2019-01-22T13:33:00Z</dcterms:created>
  <dcterms:modified xsi:type="dcterms:W3CDTF">2019-11-28T06:57:00Z</dcterms:modified>
</cp:coreProperties>
</file>